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5"/>
        <w:tblW w:w="1461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620"/>
      </w:tblPr>
      <w:tblGrid>
        <w:gridCol w:w="6487"/>
        <w:gridCol w:w="8125"/>
      </w:tblGrid>
      <w:tr w:rsidR="008E41E8" w:rsidTr="002E4CB1">
        <w:trPr>
          <w:cnfStyle w:val="100000000000"/>
          <w:trHeight w:val="766"/>
        </w:trPr>
        <w:tc>
          <w:tcPr>
            <w:tcW w:w="14612" w:type="dxa"/>
            <w:gridSpan w:val="2"/>
            <w:shd w:val="clear" w:color="auto" w:fill="D98DC9"/>
          </w:tcPr>
          <w:p w:rsidR="000728A8" w:rsidRPr="000728A8" w:rsidRDefault="00F406D2" w:rsidP="000728A8">
            <w:pPr>
              <w:jc w:val="center"/>
            </w:pPr>
            <w:r>
              <w:t>BTS PATRON HAUTURIER</w:t>
            </w:r>
          </w:p>
          <w:p w:rsidR="008E41E8" w:rsidRDefault="008E41E8" w:rsidP="000728A8">
            <w:pPr>
              <w:jc w:val="center"/>
            </w:pPr>
            <w:r>
              <w:t xml:space="preserve">Diplôme : </w:t>
            </w:r>
            <w:r w:rsidR="00AB6C75" w:rsidRPr="00AB6C75">
              <w:t>Brevet d</w:t>
            </w:r>
            <w:bookmarkStart w:id="0" w:name="_GoBack"/>
            <w:bookmarkEnd w:id="0"/>
            <w:r w:rsidR="00AB6C75" w:rsidRPr="00AB6C75">
              <w:t>e technicien supérieure</w:t>
            </w:r>
          </w:p>
        </w:tc>
      </w:tr>
      <w:tr w:rsidR="008E41E8" w:rsidTr="004A515A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Durée de la formation</w:t>
            </w:r>
          </w:p>
        </w:tc>
        <w:tc>
          <w:tcPr>
            <w:tcW w:w="8125" w:type="dxa"/>
          </w:tcPr>
          <w:p w:rsidR="008E41E8" w:rsidRPr="00333E36" w:rsidRDefault="00F406D2" w:rsidP="00F406D2">
            <w:pPr>
              <w:ind w:left="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F406D2">
              <w:rPr>
                <w:rFonts w:ascii="Calibri" w:eastAsia="Arial Unicode MS" w:hAnsi="Calibri" w:cs="Arial"/>
              </w:rPr>
              <w:t>La durée du programme est de</w:t>
            </w:r>
            <w:r w:rsidR="003C47D8">
              <w:rPr>
                <w:rFonts w:ascii="Calibri" w:eastAsia="Arial Unicode MS" w:hAnsi="Calibri" w:cs="Arial"/>
              </w:rPr>
              <w:t xml:space="preserve"> 3 ans,</w:t>
            </w:r>
            <w:r w:rsidRPr="00F406D2">
              <w:rPr>
                <w:rFonts w:ascii="Calibri" w:eastAsia="Arial Unicode MS" w:hAnsi="Calibri" w:cs="Arial"/>
              </w:rPr>
              <w:t xml:space="preserve"> 2420 heures dont 1550 heures sont consacrées à l’acquisition de compétences liées directement à la maîtrise des tâches du métier et 870 heures réservées à l’acquisition de compétences plus larges. </w:t>
            </w:r>
          </w:p>
        </w:tc>
      </w:tr>
      <w:tr w:rsidR="008E41E8" w:rsidTr="00351B50">
        <w:trPr>
          <w:trHeight w:val="347"/>
        </w:trPr>
        <w:tc>
          <w:tcPr>
            <w:tcW w:w="6487" w:type="dxa"/>
          </w:tcPr>
          <w:p w:rsidR="008E41E8" w:rsidRPr="00091274" w:rsidRDefault="008E41E8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Conditions d’admission</w:t>
            </w:r>
          </w:p>
        </w:tc>
        <w:tc>
          <w:tcPr>
            <w:tcW w:w="8125" w:type="dxa"/>
          </w:tcPr>
          <w:p w:rsidR="008E41E8" w:rsidRDefault="002B724B" w:rsidP="00333E36">
            <w:pPr>
              <w:ind w:left="0"/>
            </w:pPr>
            <w:r>
              <w:t>Ayant le Baccalauréat et/ou admis au concours national (Passerelle BTP/BTS)</w:t>
            </w:r>
          </w:p>
        </w:tc>
      </w:tr>
      <w:tr w:rsidR="008E41E8" w:rsidTr="006E5F0C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6E5F0C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Descriptive de la formation</w:t>
            </w:r>
          </w:p>
        </w:tc>
        <w:tc>
          <w:tcPr>
            <w:tcW w:w="8125" w:type="dxa"/>
          </w:tcPr>
          <w:p w:rsidR="008E41E8" w:rsidRPr="002E4CB1" w:rsidRDefault="00D2238D" w:rsidP="003509EA">
            <w:pPr>
              <w:ind w:left="0"/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Le patron Hautur</w:t>
            </w:r>
            <w:r w:rsidR="003509EA">
              <w:rPr>
                <w:rFonts w:ascii="Calibri" w:eastAsia="Arial Unicode MS" w:hAnsi="Calibri" w:cs="Arial"/>
              </w:rPr>
              <w:t>ier est un technicien</w:t>
            </w:r>
            <w:r>
              <w:rPr>
                <w:rFonts w:ascii="Calibri" w:eastAsia="Arial Unicode MS" w:hAnsi="Calibri" w:cs="Arial"/>
              </w:rPr>
              <w:t>supérieur qualifié à la pêche hautur</w:t>
            </w:r>
            <w:r w:rsidR="003509EA">
              <w:rPr>
                <w:rFonts w:ascii="Calibri" w:eastAsia="Arial Unicode MS" w:hAnsi="Calibri" w:cs="Arial"/>
              </w:rPr>
              <w:t>ière</w:t>
            </w:r>
            <w:r w:rsidR="002E4CB1" w:rsidRPr="00914135">
              <w:rPr>
                <w:rFonts w:ascii="Calibri" w:eastAsia="Arial Unicode MS" w:hAnsi="Calibri" w:cs="Arial"/>
              </w:rPr>
              <w:t>, il est habilité à travailler à bord de tous types de bateaux de pêche</w:t>
            </w:r>
            <w:r w:rsidR="003509EA">
              <w:rPr>
                <w:rFonts w:ascii="Calibri" w:eastAsia="Arial Unicode MS" w:hAnsi="Calibri" w:cs="Arial"/>
              </w:rPr>
              <w:t xml:space="preserve"> côtier</w:t>
            </w:r>
            <w:r>
              <w:rPr>
                <w:rFonts w:ascii="Calibri" w:eastAsia="Arial Unicode MS" w:hAnsi="Calibri" w:cs="Arial"/>
              </w:rPr>
              <w:t xml:space="preserve"> et Hauturier</w:t>
            </w:r>
            <w:r w:rsidR="002E4CB1" w:rsidRPr="00914135">
              <w:rPr>
                <w:rFonts w:ascii="Calibri" w:eastAsia="Arial Unicode MS" w:hAnsi="Calibri" w:cs="Arial"/>
              </w:rPr>
              <w:t>. Il est appelé à réaliser les différentes tâches re</w:t>
            </w:r>
            <w:r w:rsidR="003509EA">
              <w:rPr>
                <w:rFonts w:ascii="Calibri" w:eastAsia="Arial Unicode MS" w:hAnsi="Calibri" w:cs="Arial"/>
              </w:rPr>
              <w:t xml:space="preserve">latives aux diverses techniques et </w:t>
            </w:r>
            <w:r w:rsidR="003509EA" w:rsidRPr="00914135">
              <w:rPr>
                <w:rFonts w:ascii="Calibri" w:eastAsia="Arial Unicode MS" w:hAnsi="Calibri" w:cs="Arial"/>
              </w:rPr>
              <w:t>manœuvres</w:t>
            </w:r>
            <w:r w:rsidR="002E4CB1" w:rsidRPr="00914135">
              <w:rPr>
                <w:rFonts w:ascii="Calibri" w:eastAsia="Arial Unicode MS" w:hAnsi="Calibri" w:cs="Arial"/>
              </w:rPr>
              <w:t xml:space="preserve">de pêche et de manipuler les </w:t>
            </w:r>
            <w:r w:rsidR="003509EA">
              <w:rPr>
                <w:rFonts w:ascii="Calibri" w:eastAsia="Arial Unicode MS" w:hAnsi="Calibri" w:cs="Arial"/>
              </w:rPr>
              <w:t>navires de pêche côtier</w:t>
            </w:r>
            <w:r>
              <w:rPr>
                <w:rFonts w:ascii="Calibri" w:eastAsia="Arial Unicode MS" w:hAnsi="Calibri" w:cs="Arial"/>
              </w:rPr>
              <w:t xml:space="preserve"> et Hauturier</w:t>
            </w:r>
            <w:r w:rsidR="003509EA">
              <w:rPr>
                <w:rFonts w:ascii="Calibri" w:eastAsia="Arial Unicode MS" w:hAnsi="Calibri" w:cs="Arial"/>
              </w:rPr>
              <w:t xml:space="preserve">. </w:t>
            </w:r>
            <w:r w:rsidR="002E4CB1" w:rsidRPr="00914135">
              <w:rPr>
                <w:rFonts w:ascii="Calibri" w:eastAsia="Arial Unicode MS" w:hAnsi="Calibri" w:cs="Arial"/>
              </w:rPr>
              <w:t xml:space="preserve">Il est aussi en mesure d'entretenir le bateau, d'effectuer les réparations mineures des engins de pêche et de réaliser les travaux auxiliaires relatives aux manœuvres du navire de pêche. </w:t>
            </w:r>
          </w:p>
        </w:tc>
      </w:tr>
      <w:tr w:rsidR="008E41E8" w:rsidTr="002E4CB1">
        <w:trPr>
          <w:trHeight w:val="439"/>
        </w:trPr>
        <w:tc>
          <w:tcPr>
            <w:tcW w:w="6487" w:type="dxa"/>
          </w:tcPr>
          <w:p w:rsidR="008E41E8" w:rsidRPr="00091274" w:rsidRDefault="008E41E8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Métier exercé</w:t>
            </w:r>
          </w:p>
        </w:tc>
        <w:tc>
          <w:tcPr>
            <w:tcW w:w="8125" w:type="dxa"/>
          </w:tcPr>
          <w:p w:rsidR="008E41E8" w:rsidRDefault="00D2238D" w:rsidP="00A425A7">
            <w:pPr>
              <w:ind w:left="0"/>
            </w:pPr>
            <w:r>
              <w:rPr>
                <w:rFonts w:ascii="Calibri" w:eastAsia="Arial Unicode MS" w:hAnsi="Calibri" w:cs="Arial"/>
              </w:rPr>
              <w:t>Patron Hautur</w:t>
            </w:r>
            <w:r w:rsidR="003509EA">
              <w:rPr>
                <w:rFonts w:ascii="Calibri" w:eastAsia="Arial Unicode MS" w:hAnsi="Calibri" w:cs="Arial"/>
              </w:rPr>
              <w:t>ier</w:t>
            </w:r>
            <w:r w:rsidR="008E41E8">
              <w:rPr>
                <w:rFonts w:ascii="Calibri" w:eastAsia="Arial Unicode MS" w:hAnsi="Calibri" w:cs="Arial"/>
              </w:rPr>
              <w:t xml:space="preserve"> qualifié </w:t>
            </w:r>
          </w:p>
        </w:tc>
      </w:tr>
      <w:tr w:rsidR="008E41E8" w:rsidTr="006E5F0C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6E5F0C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Les compétences requis</w:t>
            </w:r>
          </w:p>
        </w:tc>
        <w:tc>
          <w:tcPr>
            <w:tcW w:w="8125" w:type="dxa"/>
          </w:tcPr>
          <w:p w:rsidR="00372ADA" w:rsidRDefault="00372ADA" w:rsidP="00670AA6">
            <w:pPr>
              <w:pStyle w:val="Paragraphedeliste"/>
              <w:numPr>
                <w:ilvl w:val="0"/>
                <w:numId w:val="1"/>
              </w:numPr>
            </w:pPr>
            <w:r w:rsidRPr="00372ADA">
              <w:t xml:space="preserve"> Assurer la navigation maritime</w:t>
            </w:r>
          </w:p>
          <w:p w:rsidR="006E1867" w:rsidRDefault="00372ADA" w:rsidP="00670AA6">
            <w:pPr>
              <w:pStyle w:val="Paragraphedeliste"/>
              <w:numPr>
                <w:ilvl w:val="0"/>
                <w:numId w:val="1"/>
              </w:numPr>
            </w:pPr>
            <w:r w:rsidRPr="00372ADA">
              <w:t> Assurer la sécurité</w:t>
            </w:r>
            <w:r w:rsidR="006E1867">
              <w:t xml:space="preserve"> maritime et la survie en mer</w:t>
            </w:r>
          </w:p>
          <w:p w:rsidR="006E1867" w:rsidRDefault="00372ADA" w:rsidP="00670AA6">
            <w:pPr>
              <w:pStyle w:val="Paragraphedeliste"/>
              <w:numPr>
                <w:ilvl w:val="0"/>
                <w:numId w:val="1"/>
              </w:numPr>
            </w:pPr>
            <w:r w:rsidRPr="00372ADA">
              <w:t>Préparer la marée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>
              <w:t> </w:t>
            </w:r>
            <w:r w:rsidR="00372ADA" w:rsidRPr="00372ADA">
              <w:t>Manœuvrer le navire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>
              <w:t> </w:t>
            </w:r>
            <w:r w:rsidR="00372ADA" w:rsidRPr="00372ADA">
              <w:t xml:space="preserve">Assurer le </w:t>
            </w:r>
            <w:proofErr w:type="spellStart"/>
            <w:r w:rsidR="00372ADA" w:rsidRPr="00372ADA">
              <w:t>ramendage</w:t>
            </w:r>
            <w:proofErr w:type="spellEnd"/>
            <w:r w:rsidR="00372ADA" w:rsidRPr="00372ADA">
              <w:t xml:space="preserve"> et le montage des engins de pêche</w:t>
            </w:r>
          </w:p>
          <w:p w:rsidR="006E1867" w:rsidRDefault="00372ADA" w:rsidP="00670AA6">
            <w:pPr>
              <w:pStyle w:val="Paragraphedeliste"/>
              <w:numPr>
                <w:ilvl w:val="0"/>
                <w:numId w:val="1"/>
              </w:numPr>
            </w:pPr>
            <w:r w:rsidRPr="00372ADA">
              <w:t>Assu</w:t>
            </w:r>
            <w:r w:rsidR="006E1867">
              <w:t>rer la veille à la passerelle</w:t>
            </w:r>
          </w:p>
          <w:p w:rsidR="006E1867" w:rsidRDefault="00372ADA" w:rsidP="00670AA6">
            <w:pPr>
              <w:pStyle w:val="Paragraphedeliste"/>
              <w:numPr>
                <w:ilvl w:val="0"/>
                <w:numId w:val="1"/>
              </w:numPr>
            </w:pPr>
            <w:r w:rsidRPr="00372ADA">
              <w:t>Assurer la pêche aux différents types d'engins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>
              <w:t> </w:t>
            </w:r>
            <w:r w:rsidR="00372ADA" w:rsidRPr="00372ADA">
              <w:t>Gérer le navire et l'équipage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>
              <w:t> </w:t>
            </w:r>
            <w:r w:rsidR="00372ADA" w:rsidRPr="00372ADA">
              <w:t>Superviser les travaux d'entretien d'un navire de pêche</w:t>
            </w:r>
          </w:p>
          <w:p w:rsidR="00372ADA" w:rsidRPr="00372ADA" w:rsidRDefault="00372ADA" w:rsidP="00670AA6">
            <w:pPr>
              <w:pStyle w:val="Paragraphedeliste"/>
              <w:numPr>
                <w:ilvl w:val="0"/>
                <w:numId w:val="1"/>
              </w:numPr>
            </w:pPr>
            <w:r w:rsidRPr="00372ADA">
              <w:t xml:space="preserve">Tenir un rapport des activités du navire 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Exploiter les données de météorologiques 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Appliquer des notions relatives à la théorie du navire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 Effectuer des calculs nautiques et utiliser une carte marine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 Appliquer les règles de barre et de route, feu et balisage</w:t>
            </w:r>
          </w:p>
          <w:p w:rsid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lastRenderedPageBreak/>
              <w:t> Etablir les liens entre le mode de vie des organismes marins et leurs milieux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 xml:space="preserve">Assurer le matelotage 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Appliquer les notions de manutention, de manipulation et de conservation des produits de la pêche  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Utiliser les moyens de communication maritime  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Favoriser une pêche durable  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Utiliser les équipements électroniques et hydroacoustiques de navigation et de pêche  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Appliquer les techniques d'utilisation des engins de pêche  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Utiliser les notions relatives à la mécanique navale  </w:t>
            </w:r>
          </w:p>
          <w:p w:rsidR="006E1867" w:rsidRPr="006E1867" w:rsidRDefault="006E1867" w:rsidP="00670AA6">
            <w:pPr>
              <w:pStyle w:val="Paragraphedeliste"/>
              <w:numPr>
                <w:ilvl w:val="0"/>
                <w:numId w:val="1"/>
              </w:numPr>
            </w:pPr>
            <w:r w:rsidRPr="006E1867">
              <w:t>Appliquer la règlementation maritime  </w:t>
            </w:r>
          </w:p>
          <w:p w:rsidR="00E06285" w:rsidRPr="00670AA6" w:rsidRDefault="00670AA6" w:rsidP="00670AA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40" w:lineRule="atLeast"/>
              <w:ind w:left="1434" w:hanging="357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70AA6">
              <w:t>Appliquer les règles de santé et d'hygiène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 </w:t>
            </w:r>
          </w:p>
          <w:p w:rsidR="00E06285" w:rsidRPr="00E06285" w:rsidRDefault="00E06285" w:rsidP="00670AA6">
            <w:pPr>
              <w:pStyle w:val="Paragraphedeliste"/>
              <w:numPr>
                <w:ilvl w:val="0"/>
                <w:numId w:val="1"/>
              </w:numPr>
            </w:pPr>
            <w:r w:rsidRPr="00E06285">
              <w:t>Exploiter l’information scientifique. </w:t>
            </w:r>
          </w:p>
          <w:p w:rsidR="008E41E8" w:rsidRPr="006E5F0C" w:rsidRDefault="006E5F0C" w:rsidP="00670AA6">
            <w:pPr>
              <w:pStyle w:val="Paragraphedeliste"/>
              <w:numPr>
                <w:ilvl w:val="0"/>
                <w:numId w:val="1"/>
              </w:numPr>
            </w:pPr>
            <w:r w:rsidRPr="006E5F0C">
              <w:t xml:space="preserve">Gérer l’entreprise de pêche. </w:t>
            </w:r>
            <w:r w:rsidR="002E4CB1" w:rsidRPr="006E5F0C">
              <w:rPr>
                <w:rFonts w:ascii="Times" w:hAnsi="Times" w:cs="Times"/>
                <w:color w:val="000000"/>
                <w:sz w:val="24"/>
                <w:szCs w:val="24"/>
              </w:rPr>
              <w:t> </w:t>
            </w:r>
          </w:p>
        </w:tc>
      </w:tr>
      <w:tr w:rsidR="008E41E8" w:rsidTr="004A515A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lastRenderedPageBreak/>
              <w:t>Enseignements généraux</w:t>
            </w:r>
          </w:p>
        </w:tc>
        <w:tc>
          <w:tcPr>
            <w:tcW w:w="8125" w:type="dxa"/>
          </w:tcPr>
          <w:p w:rsidR="007164B9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Maitrise des langues : français, anglais et arabe</w:t>
            </w:r>
          </w:p>
          <w:p w:rsidR="007164B9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R</w:t>
            </w:r>
            <w:r w:rsidRPr="00351B50">
              <w:t>espect des techniques d'opération l'application de la législation</w:t>
            </w:r>
          </w:p>
          <w:p w:rsidR="007164B9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R</w:t>
            </w:r>
            <w:r w:rsidRPr="00351B50">
              <w:t>espect des lois et des règlements sécurité personnelle et celle d'autrui </w:t>
            </w:r>
          </w:p>
          <w:p w:rsidR="007164B9" w:rsidRPr="0081704E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 xml:space="preserve">Gérer une </w:t>
            </w:r>
            <w:r w:rsidRPr="0081704E">
              <w:t xml:space="preserve">entreprise </w:t>
            </w:r>
          </w:p>
          <w:p w:rsidR="007164B9" w:rsidRPr="00351B50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Gérer la qualité</w:t>
            </w:r>
          </w:p>
          <w:p w:rsidR="007164B9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Education environnementale</w:t>
            </w:r>
          </w:p>
          <w:p w:rsidR="007164B9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Maitrise l'outil informatique</w:t>
            </w:r>
          </w:p>
          <w:p w:rsidR="008E41E8" w:rsidRDefault="007164B9" w:rsidP="007164B9">
            <w:pPr>
              <w:pStyle w:val="Paragraphedeliste"/>
              <w:numPr>
                <w:ilvl w:val="0"/>
                <w:numId w:val="1"/>
              </w:numPr>
            </w:pPr>
            <w:r>
              <w:t>Education physique</w:t>
            </w:r>
          </w:p>
        </w:tc>
      </w:tr>
      <w:tr w:rsidR="008E41E8" w:rsidTr="0063347B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 xml:space="preserve">Les établissements qui assurent cette formation </w:t>
            </w:r>
          </w:p>
        </w:tc>
        <w:tc>
          <w:tcPr>
            <w:tcW w:w="8125" w:type="dxa"/>
            <w:vAlign w:val="center"/>
          </w:tcPr>
          <w:p w:rsidR="00351B50" w:rsidRDefault="00351B50" w:rsidP="0063347B">
            <w:pPr>
              <w:ind w:left="1080"/>
            </w:pPr>
            <w:r>
              <w:t>Les Centres de formati</w:t>
            </w:r>
            <w:r w:rsidR="004C4C38">
              <w:t>ons Professionnelle de Pêche de Tabarka</w:t>
            </w:r>
          </w:p>
        </w:tc>
      </w:tr>
      <w:tr w:rsidR="008E41E8" w:rsidTr="00D20983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Date de démarrage de la formation</w:t>
            </w:r>
          </w:p>
        </w:tc>
        <w:tc>
          <w:tcPr>
            <w:tcW w:w="8125" w:type="dxa"/>
            <w:vAlign w:val="center"/>
          </w:tcPr>
          <w:p w:rsidR="008E41E8" w:rsidRDefault="008E41E8" w:rsidP="00D20983">
            <w:r>
              <w:t>Les mois de Septembre et de février de chaque année scolaire</w:t>
            </w:r>
          </w:p>
        </w:tc>
      </w:tr>
    </w:tbl>
    <w:p w:rsidR="00D41392" w:rsidRPr="00D41392" w:rsidRDefault="00D41392" w:rsidP="00D41392">
      <w:pPr>
        <w:bidi/>
      </w:pPr>
    </w:p>
    <w:sectPr w:rsidR="00D41392" w:rsidRPr="00D41392" w:rsidSect="008E41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7A5440"/>
    <w:multiLevelType w:val="hybridMultilevel"/>
    <w:tmpl w:val="713228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1E8"/>
    <w:rsid w:val="000156B6"/>
    <w:rsid w:val="000728A8"/>
    <w:rsid w:val="000F0316"/>
    <w:rsid w:val="0018651F"/>
    <w:rsid w:val="001B2FA6"/>
    <w:rsid w:val="00221F8D"/>
    <w:rsid w:val="002A1186"/>
    <w:rsid w:val="002B724B"/>
    <w:rsid w:val="002E4CB1"/>
    <w:rsid w:val="00333E36"/>
    <w:rsid w:val="003509EA"/>
    <w:rsid w:val="00351B50"/>
    <w:rsid w:val="00372ADA"/>
    <w:rsid w:val="003B6ADE"/>
    <w:rsid w:val="003C47D8"/>
    <w:rsid w:val="004A515A"/>
    <w:rsid w:val="004C4C38"/>
    <w:rsid w:val="004E24F1"/>
    <w:rsid w:val="0063347B"/>
    <w:rsid w:val="00670AA6"/>
    <w:rsid w:val="006760B1"/>
    <w:rsid w:val="006E1867"/>
    <w:rsid w:val="006E5F0C"/>
    <w:rsid w:val="007164B9"/>
    <w:rsid w:val="007A7B3A"/>
    <w:rsid w:val="008E41E8"/>
    <w:rsid w:val="009E3BF0"/>
    <w:rsid w:val="00A425A7"/>
    <w:rsid w:val="00AB6C75"/>
    <w:rsid w:val="00C21DDD"/>
    <w:rsid w:val="00C24FC5"/>
    <w:rsid w:val="00C359AF"/>
    <w:rsid w:val="00C6205B"/>
    <w:rsid w:val="00D20983"/>
    <w:rsid w:val="00D2238D"/>
    <w:rsid w:val="00D41392"/>
    <w:rsid w:val="00DE6A6C"/>
    <w:rsid w:val="00E06285"/>
    <w:rsid w:val="00E22D8F"/>
    <w:rsid w:val="00F406D2"/>
    <w:rsid w:val="00F7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AVFA</dc:creator>
  <cp:lastModifiedBy>AVFA</cp:lastModifiedBy>
  <cp:revision>10</cp:revision>
  <dcterms:created xsi:type="dcterms:W3CDTF">2021-02-22T10:36:00Z</dcterms:created>
  <dcterms:modified xsi:type="dcterms:W3CDTF">2021-05-04T12:07:00Z</dcterms:modified>
</cp:coreProperties>
</file>